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6F" w:rsidRPr="0071286F" w:rsidRDefault="0071286F" w:rsidP="0071286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286F">
        <w:rPr>
          <w:rFonts w:ascii="Times New Roman" w:hAnsi="Times New Roman" w:cs="Times New Roman"/>
          <w:b/>
          <w:sz w:val="28"/>
          <w:szCs w:val="28"/>
        </w:rPr>
        <w:t>Статистика за 2 месяца</w:t>
      </w:r>
    </w:p>
    <w:bookmarkEnd w:id="0"/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 xml:space="preserve">По итогам двух месяцев 2024 г. на территории региона число дорожно-транспортных происшествий (далее – ДТП) с участием подростков фактически осталось на уровне прошлого года (-2,4%, с 42 до 41), погиб один ребенок, число пострадавших снизилось на 2,3% (с 44 до 43). </w:t>
      </w:r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 xml:space="preserve">По итогам 2 месяцев рост ДТП допущен на территории 10 муниципалитетов, это городские округа: Саров, Арзамас, Бор, Выкса, Вознесенский, Городецкий,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, Павловский и Сосновский муниципальные округа. </w:t>
      </w:r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 xml:space="preserve">В отчетном периоде наблюдается рост на 69,72% (с 13 до 22) числа дорожных происшествий с участием детей-пешеходов, непосредственно в феврале также отмечен их рост на 83,3% (с 6 </w:t>
      </w:r>
      <w:proofErr w:type="gramStart"/>
      <w:r w:rsidRPr="007128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286F">
        <w:rPr>
          <w:rFonts w:ascii="Times New Roman" w:hAnsi="Times New Roman" w:cs="Times New Roman"/>
          <w:sz w:val="28"/>
          <w:szCs w:val="28"/>
        </w:rPr>
        <w:t xml:space="preserve"> 11). Рост подобных ДТП прослеживается в городских округах: Нижний Новгород, Саров, Бор, Выкса, </w:t>
      </w:r>
      <w:proofErr w:type="gramStart"/>
      <w:r w:rsidRPr="0071286F">
        <w:rPr>
          <w:rFonts w:ascii="Times New Roman" w:hAnsi="Times New Roman" w:cs="Times New Roman"/>
          <w:sz w:val="28"/>
          <w:szCs w:val="28"/>
        </w:rPr>
        <w:t>Городецком</w:t>
      </w:r>
      <w:proofErr w:type="gramEnd"/>
      <w:r w:rsidRPr="007128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 муниципальных округах. При этом в городских округах Саров, Бор и Городецком муниципальном округе несовершеннолетние пешеходы попали в ДТП по собственной неосторожности. </w:t>
      </w:r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 xml:space="preserve">Необходимо отметить тот факт, что 6 наездов </w:t>
      </w:r>
      <w:proofErr w:type="gramStart"/>
      <w:r w:rsidRPr="0071286F">
        <w:rPr>
          <w:rFonts w:ascii="Times New Roman" w:hAnsi="Times New Roman" w:cs="Times New Roman"/>
          <w:sz w:val="28"/>
          <w:szCs w:val="28"/>
        </w:rPr>
        <w:t>совершены</w:t>
      </w:r>
      <w:proofErr w:type="gramEnd"/>
      <w:r w:rsidRPr="0071286F">
        <w:rPr>
          <w:rFonts w:ascii="Times New Roman" w:hAnsi="Times New Roman" w:cs="Times New Roman"/>
          <w:sz w:val="28"/>
          <w:szCs w:val="28"/>
        </w:rPr>
        <w:t xml:space="preserve"> на пешеходных переходах (1 - на регулируемом пешеходном переходе, 5 - на нерегулируемых пешеходных переходах). Кроме того, во всех автоавариях несовершеннолетние пешеходы перебегали проезжую часть. </w:t>
      </w:r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86F">
        <w:rPr>
          <w:rFonts w:ascii="Times New Roman" w:hAnsi="Times New Roman" w:cs="Times New Roman"/>
          <w:sz w:val="28"/>
          <w:szCs w:val="28"/>
        </w:rPr>
        <w:t>За два месяца 2024 г. зарегистрировано 9 (+12,5%, 8) происшествий при нахождении детей на безопасных маршрутах «Дом-Школа-Дом» (3 ДТП в г. Нижнем Новгороде, 1 ДТП в городских округах:</w:t>
      </w:r>
      <w:proofErr w:type="gramEnd"/>
      <w:r w:rsidRPr="0071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6F">
        <w:rPr>
          <w:rFonts w:ascii="Times New Roman" w:hAnsi="Times New Roman" w:cs="Times New Roman"/>
          <w:sz w:val="28"/>
          <w:szCs w:val="28"/>
        </w:rPr>
        <w:t xml:space="preserve">Дзержинск, Саров, Бор, Шахунья и по 1 ДТП в Володарском и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 муниципальных округах). </w:t>
      </w:r>
      <w:proofErr w:type="gramEnd"/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>Несмотря на снижение на 32,1% (с 28 до 19) числа аварий с участием детей пассажиров, в которых 21 несовершеннолетний ранен (-30%, АППГ - 30), Руководителям органов, осуществляющих управление в сфере образования городских и муниципальных округов Нижегородской области Руководителям государственных образовательных организаций Нижегородской области 24/1851 18.03.2024</w:t>
      </w:r>
      <w:proofErr w:type="gramStart"/>
      <w:r w:rsidRPr="007128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1286F">
        <w:rPr>
          <w:rFonts w:ascii="Times New Roman" w:hAnsi="Times New Roman" w:cs="Times New Roman"/>
          <w:sz w:val="28"/>
          <w:szCs w:val="28"/>
        </w:rPr>
        <w:t xml:space="preserve"> направлении информации о детском дорожно-транспортном травматизме за 2 месяца 2024 г. 2 рост подобных ДТП зафиксирован в городских округах Выкса, Арзамас, Бор, Вознесенском, Городецком,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Дивеевском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, Павловском и Сосновском муниципальных округах. При этом в городских округах Выкса, Арзамас, Вознесенском и Городецком муниципальных округах отмечается рост ДТП с участием детей-пассажиров два месяца подряд. Кроме того, в 4 автоавариях несовершеннолетние пассажиры получили травмы в </w:t>
      </w:r>
      <w:r w:rsidRPr="0071286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нарушения требований к их перевозке. Происшествия произошли на территории </w:t>
      </w:r>
      <w:proofErr w:type="spellStart"/>
      <w:r w:rsidRPr="0071286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71286F">
        <w:rPr>
          <w:rFonts w:ascii="Times New Roman" w:hAnsi="Times New Roman" w:cs="Times New Roman"/>
          <w:sz w:val="28"/>
          <w:szCs w:val="28"/>
        </w:rPr>
        <w:t xml:space="preserve"> муниципального округа (2 ДТП), городских округов Бор (1 ДТП) и Выкса (1 ДТП). </w:t>
      </w:r>
    </w:p>
    <w:p w:rsid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 xml:space="preserve">Количество ДТП по неосторожности детей осталось на уровне прошлого года (4), однако число погибших детей увеличилось на 100% (с 0 до 1). Число пострадавших детей также осталось на уровне прошлого года (4). Вместе с тем рост подобных происшествий наблюдается в городских округах Саров, Бор и Городецком муниципальном округе. </w:t>
      </w:r>
    </w:p>
    <w:p w:rsidR="009A3B0C" w:rsidRPr="0071286F" w:rsidRDefault="0071286F" w:rsidP="007128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86F">
        <w:rPr>
          <w:rFonts w:ascii="Times New Roman" w:hAnsi="Times New Roman" w:cs="Times New Roman"/>
          <w:sz w:val="28"/>
          <w:szCs w:val="28"/>
        </w:rPr>
        <w:t>Анализ детской аварийности за последние пять лет показывает, что в оставшийся период 1 квартала будет прослеживаться высокая вероятность аварийности с детьми-пассажирами и с детьми-пешеходами в промежуток времени с 12.00 до 13.00 и с 16.00 до 19.00. В апреле будет прослеживаться высокая вероятность аварийности с детьми-пешеходами в промежуток времени с 15.00 до 18.00 и с 19.00 до 20.00.</w:t>
      </w:r>
    </w:p>
    <w:sectPr w:rsidR="009A3B0C" w:rsidRPr="0071286F" w:rsidSect="007128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F"/>
    <w:rsid w:val="0071286F"/>
    <w:rsid w:val="009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Маршутка</dc:creator>
  <cp:lastModifiedBy>Маршутка</cp:lastModifiedBy>
  <cp:revision>1</cp:revision>
  <dcterms:created xsi:type="dcterms:W3CDTF">2024-03-22T16:04:00Z</dcterms:created>
  <dcterms:modified xsi:type="dcterms:W3CDTF">2024-03-22T16:09:00Z</dcterms:modified>
</cp:coreProperties>
</file>